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6C" w:rsidRPr="00FA116C" w:rsidRDefault="00FA116C" w:rsidP="00FA116C">
      <w:pPr>
        <w:autoSpaceDE w:val="0"/>
        <w:autoSpaceDN w:val="0"/>
        <w:adjustRightInd w:val="0"/>
        <w:ind w:firstLine="284"/>
        <w:jc w:val="both"/>
        <w:rPr>
          <w:bCs/>
          <w:iCs/>
          <w:sz w:val="22"/>
          <w:szCs w:val="22"/>
        </w:rPr>
      </w:pPr>
      <w:bookmarkStart w:id="0" w:name="_GoBack"/>
      <w:bookmarkEnd w:id="0"/>
      <w:r w:rsidRPr="00FA116C">
        <w:rPr>
          <w:bCs/>
          <w:iCs/>
          <w:sz w:val="22"/>
          <w:szCs w:val="22"/>
        </w:rPr>
        <w:t>Обязанность содержать своих несовершеннолетних детей, т.е. детей, не достигших 18-летнего возраста, является одной из форм заботы о детях, возведенной в ранг конституционных обязанностей родителей (</w:t>
      </w:r>
      <w:hyperlink r:id="rId6" w:history="1">
        <w:r w:rsidRPr="00FA116C">
          <w:rPr>
            <w:bCs/>
            <w:iCs/>
            <w:sz w:val="22"/>
            <w:szCs w:val="22"/>
          </w:rPr>
          <w:t>ст.</w:t>
        </w:r>
        <w:r w:rsidR="00194E9B">
          <w:rPr>
            <w:bCs/>
            <w:iCs/>
            <w:sz w:val="22"/>
            <w:szCs w:val="22"/>
          </w:rPr>
          <w:t xml:space="preserve"> </w:t>
        </w:r>
        <w:r w:rsidRPr="00FA116C">
          <w:rPr>
            <w:bCs/>
            <w:iCs/>
            <w:sz w:val="22"/>
            <w:szCs w:val="22"/>
          </w:rPr>
          <w:t>38</w:t>
        </w:r>
      </w:hyperlink>
      <w:r w:rsidRPr="00FA116C">
        <w:rPr>
          <w:bCs/>
          <w:iCs/>
          <w:sz w:val="22"/>
          <w:szCs w:val="22"/>
        </w:rPr>
        <w:t xml:space="preserve"> Конституции Российской Федерации). Соответствующая обязанность родителей в отношении несовершеннолетних детей закреплена в </w:t>
      </w:r>
      <w:hyperlink r:id="rId7" w:history="1">
        <w:r w:rsidRPr="00FA116C">
          <w:rPr>
            <w:bCs/>
            <w:iCs/>
            <w:sz w:val="22"/>
            <w:szCs w:val="22"/>
          </w:rPr>
          <w:t>ст.</w:t>
        </w:r>
        <w:r w:rsidR="00194E9B">
          <w:rPr>
            <w:bCs/>
            <w:iCs/>
            <w:sz w:val="22"/>
            <w:szCs w:val="22"/>
          </w:rPr>
          <w:t xml:space="preserve"> </w:t>
        </w:r>
        <w:r w:rsidRPr="00FA116C">
          <w:rPr>
            <w:bCs/>
            <w:iCs/>
            <w:sz w:val="22"/>
            <w:szCs w:val="22"/>
          </w:rPr>
          <w:t>85</w:t>
        </w:r>
      </w:hyperlink>
      <w:r w:rsidRPr="00FA116C">
        <w:rPr>
          <w:bCs/>
          <w:iCs/>
          <w:sz w:val="22"/>
          <w:szCs w:val="22"/>
        </w:rPr>
        <w:t xml:space="preserve"> Семейного кодекса Российской Федерации (далее – СК РФ). </w:t>
      </w:r>
    </w:p>
    <w:p w:rsidR="00FA116C" w:rsidRPr="00FA116C" w:rsidRDefault="00FA116C" w:rsidP="00FA116C">
      <w:pPr>
        <w:autoSpaceDE w:val="0"/>
        <w:autoSpaceDN w:val="0"/>
        <w:adjustRightInd w:val="0"/>
        <w:ind w:firstLine="284"/>
        <w:jc w:val="both"/>
        <w:rPr>
          <w:bCs/>
          <w:iCs/>
          <w:sz w:val="22"/>
          <w:szCs w:val="22"/>
        </w:rPr>
      </w:pPr>
      <w:r w:rsidRPr="00FA116C">
        <w:rPr>
          <w:bCs/>
          <w:iCs/>
          <w:sz w:val="22"/>
          <w:szCs w:val="22"/>
        </w:rPr>
        <w:t>Необходимость определения порядка и формы предоставления содержания несовершеннолетним детям, а также заключения соответствующих соглашений родителей о содержании своих несовершеннолетних детей может возникать независимо от того, вместе или отдельно от детей они проживают, состоят в зарегистрированном браке либо находятся в разводе.</w:t>
      </w:r>
    </w:p>
    <w:p w:rsidR="00FA116C" w:rsidRPr="00FA116C" w:rsidRDefault="00FA116C" w:rsidP="00FA116C">
      <w:pPr>
        <w:autoSpaceDE w:val="0"/>
        <w:autoSpaceDN w:val="0"/>
        <w:adjustRightInd w:val="0"/>
        <w:ind w:firstLine="284"/>
        <w:jc w:val="both"/>
        <w:rPr>
          <w:bCs/>
          <w:iCs/>
          <w:sz w:val="22"/>
          <w:szCs w:val="22"/>
        </w:rPr>
      </w:pPr>
      <w:r w:rsidRPr="00FA116C">
        <w:rPr>
          <w:bCs/>
          <w:iCs/>
          <w:sz w:val="22"/>
          <w:szCs w:val="22"/>
        </w:rPr>
        <w:t>В случае невыполнения родителями либо одним из них обязанности по содержанию несовершеннолетних детей допускается принудительное взыскание необходимых средств в судебном порядке. Судебная практика исходит из того, что нежелание супругов по тем или иным причинам расторгнуть брак само по себе не является основанием для отказа в иске о взыскании алиментов на содержание несовершеннолетних детей. Обратиться с соответствующим иском в суд может один из родителей, а также прокурор, если родитель по состоянию здоровья, возрасту и другим уважительным причинам не может сам обратиться в суд (</w:t>
      </w:r>
      <w:hyperlink r:id="rId8" w:history="1">
        <w:r w:rsidRPr="00FA116C">
          <w:rPr>
            <w:bCs/>
            <w:iCs/>
            <w:sz w:val="22"/>
            <w:szCs w:val="22"/>
          </w:rPr>
          <w:t>ст.</w:t>
        </w:r>
        <w:r w:rsidR="00194E9B">
          <w:rPr>
            <w:bCs/>
            <w:iCs/>
            <w:sz w:val="22"/>
            <w:szCs w:val="22"/>
          </w:rPr>
          <w:t xml:space="preserve"> </w:t>
        </w:r>
        <w:r w:rsidRPr="00FA116C">
          <w:rPr>
            <w:bCs/>
            <w:iCs/>
            <w:sz w:val="22"/>
            <w:szCs w:val="22"/>
          </w:rPr>
          <w:t>45</w:t>
        </w:r>
      </w:hyperlink>
      <w:r w:rsidRPr="00FA116C">
        <w:rPr>
          <w:bCs/>
          <w:iCs/>
          <w:sz w:val="22"/>
          <w:szCs w:val="22"/>
        </w:rPr>
        <w:t xml:space="preserve"> Гражданского процессуального кодекса Российской Федерации). Злостное уклонение от уплаты алиментов ведет к лишению родителей родительских прав, а также к уголовной ответственности по </w:t>
      </w:r>
      <w:hyperlink r:id="rId9" w:history="1">
        <w:r w:rsidRPr="00FA116C">
          <w:rPr>
            <w:bCs/>
            <w:iCs/>
            <w:sz w:val="22"/>
            <w:szCs w:val="22"/>
          </w:rPr>
          <w:t>ст.</w:t>
        </w:r>
        <w:r w:rsidR="00194E9B">
          <w:rPr>
            <w:bCs/>
            <w:iCs/>
            <w:sz w:val="22"/>
            <w:szCs w:val="22"/>
          </w:rPr>
          <w:t xml:space="preserve"> </w:t>
        </w:r>
        <w:r w:rsidRPr="00FA116C">
          <w:rPr>
            <w:bCs/>
            <w:iCs/>
            <w:sz w:val="22"/>
            <w:szCs w:val="22"/>
          </w:rPr>
          <w:t>157</w:t>
        </w:r>
      </w:hyperlink>
      <w:r w:rsidRPr="00FA116C">
        <w:rPr>
          <w:bCs/>
          <w:iCs/>
          <w:sz w:val="22"/>
          <w:szCs w:val="22"/>
        </w:rPr>
        <w:t xml:space="preserve"> Уголовного кодекса Российской Федерации.</w:t>
      </w:r>
    </w:p>
    <w:p w:rsidR="00FA116C" w:rsidRPr="00FA116C" w:rsidRDefault="00FA116C" w:rsidP="00FA116C">
      <w:pPr>
        <w:autoSpaceDE w:val="0"/>
        <w:autoSpaceDN w:val="0"/>
        <w:adjustRightInd w:val="0"/>
        <w:ind w:firstLine="284"/>
        <w:jc w:val="both"/>
        <w:rPr>
          <w:bCs/>
          <w:iCs/>
          <w:sz w:val="22"/>
          <w:szCs w:val="22"/>
        </w:rPr>
      </w:pPr>
      <w:r w:rsidRPr="00FA116C">
        <w:rPr>
          <w:bCs/>
          <w:iCs/>
          <w:sz w:val="22"/>
          <w:szCs w:val="22"/>
        </w:rPr>
        <w:t xml:space="preserve">Взыскиваемые с родителей в судебном порядке средства на содержание несовершеннолетних детей выплачиваются ими до достижения детьми 18-летнего возраста. </w:t>
      </w:r>
    </w:p>
    <w:p w:rsidR="00FA116C" w:rsidRDefault="00FA116C" w:rsidP="00FA116C">
      <w:pPr>
        <w:autoSpaceDE w:val="0"/>
        <w:autoSpaceDN w:val="0"/>
        <w:adjustRightInd w:val="0"/>
        <w:ind w:firstLine="284"/>
        <w:jc w:val="both"/>
        <w:rPr>
          <w:bCs/>
          <w:iCs/>
          <w:sz w:val="22"/>
          <w:szCs w:val="22"/>
        </w:rPr>
      </w:pPr>
      <w:r w:rsidRPr="00FA116C">
        <w:rPr>
          <w:bCs/>
          <w:iCs/>
          <w:sz w:val="22"/>
          <w:szCs w:val="22"/>
        </w:rPr>
        <w:t xml:space="preserve">Порядок уплаты и взыскания алиментов установлен </w:t>
      </w:r>
      <w:hyperlink r:id="rId10" w:history="1">
        <w:r w:rsidRPr="00FA116C">
          <w:rPr>
            <w:bCs/>
            <w:iCs/>
            <w:sz w:val="22"/>
            <w:szCs w:val="22"/>
          </w:rPr>
          <w:t>гл. 17</w:t>
        </w:r>
      </w:hyperlink>
      <w:r w:rsidRPr="00FA116C">
        <w:rPr>
          <w:bCs/>
          <w:iCs/>
          <w:sz w:val="22"/>
          <w:szCs w:val="22"/>
        </w:rPr>
        <w:t xml:space="preserve"> СК РФ.</w:t>
      </w:r>
    </w:p>
    <w:p w:rsidR="00DA72A3" w:rsidRPr="00DA72A3" w:rsidRDefault="00DA72A3" w:rsidP="00DA72A3">
      <w:pPr>
        <w:autoSpaceDE w:val="0"/>
        <w:autoSpaceDN w:val="0"/>
        <w:adjustRightInd w:val="0"/>
        <w:ind w:firstLine="540"/>
        <w:jc w:val="both"/>
        <w:rPr>
          <w:rFonts w:eastAsiaTheme="minorHAnsi"/>
          <w:sz w:val="22"/>
          <w:szCs w:val="22"/>
          <w:lang w:eastAsia="en-US"/>
        </w:rPr>
      </w:pPr>
      <w:r w:rsidRPr="00DA72A3">
        <w:rPr>
          <w:rFonts w:eastAsiaTheme="minorHAnsi"/>
          <w:sz w:val="22"/>
          <w:szCs w:val="22"/>
          <w:lang w:eastAsia="en-US"/>
        </w:rPr>
        <w:t>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r>
        <w:rPr>
          <w:rFonts w:eastAsiaTheme="minorHAnsi"/>
          <w:sz w:val="22"/>
          <w:szCs w:val="22"/>
          <w:lang w:eastAsia="en-US"/>
        </w:rPr>
        <w:t xml:space="preserve"> (ст. 121 СК РФ)</w:t>
      </w:r>
      <w:r w:rsidRPr="00DA72A3">
        <w:rPr>
          <w:rFonts w:eastAsiaTheme="minorHAnsi"/>
          <w:sz w:val="22"/>
          <w:szCs w:val="22"/>
          <w:lang w:eastAsia="en-US"/>
        </w:rPr>
        <w:t>.</w:t>
      </w:r>
    </w:p>
    <w:p w:rsidR="00DA72A3" w:rsidRPr="00FA116C" w:rsidRDefault="00DA72A3" w:rsidP="00FA116C">
      <w:pPr>
        <w:autoSpaceDE w:val="0"/>
        <w:autoSpaceDN w:val="0"/>
        <w:adjustRightInd w:val="0"/>
        <w:ind w:firstLine="284"/>
        <w:jc w:val="both"/>
        <w:rPr>
          <w:bCs/>
          <w:iCs/>
          <w:sz w:val="22"/>
          <w:szCs w:val="22"/>
        </w:rPr>
      </w:pPr>
    </w:p>
    <w:p w:rsidR="00206D12" w:rsidRPr="00206D12" w:rsidRDefault="00FA116C" w:rsidP="00206D12">
      <w:pPr>
        <w:autoSpaceDE w:val="0"/>
        <w:autoSpaceDN w:val="0"/>
        <w:adjustRightInd w:val="0"/>
        <w:ind w:firstLine="284"/>
        <w:jc w:val="both"/>
        <w:rPr>
          <w:bCs/>
          <w:iCs/>
          <w:sz w:val="22"/>
          <w:szCs w:val="22"/>
        </w:rPr>
      </w:pPr>
      <w:r w:rsidRPr="00FA116C">
        <w:rPr>
          <w:bCs/>
          <w:iCs/>
          <w:sz w:val="22"/>
          <w:szCs w:val="22"/>
        </w:rPr>
        <w:t xml:space="preserve">В целях защиты интересов несовершеннолетних в определенных случаях право предъявить иск о взыскании алиментов на несовершеннолетних детей предоставлено органу опеки и попечительства. </w:t>
      </w:r>
      <w:r w:rsidR="00206D12">
        <w:rPr>
          <w:bCs/>
          <w:iCs/>
          <w:sz w:val="22"/>
          <w:szCs w:val="22"/>
        </w:rPr>
        <w:t xml:space="preserve">В соответствии с п.3 ст. 80 СК РФ, </w:t>
      </w:r>
      <w:r w:rsidR="00206D12" w:rsidRPr="00206D12">
        <w:rPr>
          <w:sz w:val="22"/>
          <w:szCs w:val="22"/>
        </w:rPr>
        <w:t>при непредъявлении иска в суд</w:t>
      </w:r>
      <w:r w:rsidR="00206D12">
        <w:rPr>
          <w:sz w:val="22"/>
          <w:szCs w:val="22"/>
        </w:rPr>
        <w:t>,</w:t>
      </w:r>
      <w:r w:rsidR="00206D12" w:rsidRPr="00206D12">
        <w:rPr>
          <w:sz w:val="22"/>
          <w:szCs w:val="22"/>
        </w:rPr>
        <w:t xml:space="preserve"> иск о взыскании алиментов на несовершеннолетних детей к их родителям (одному из них</w:t>
      </w:r>
      <w:r w:rsidR="00206D12">
        <w:rPr>
          <w:sz w:val="22"/>
          <w:szCs w:val="22"/>
        </w:rPr>
        <w:t>)</w:t>
      </w:r>
      <w:r w:rsidR="00206D12">
        <w:rPr>
          <w:bCs/>
          <w:iCs/>
          <w:sz w:val="22"/>
          <w:szCs w:val="22"/>
        </w:rPr>
        <w:t xml:space="preserve"> </w:t>
      </w:r>
      <w:r w:rsidR="00206D12" w:rsidRPr="00206D12">
        <w:rPr>
          <w:sz w:val="22"/>
          <w:szCs w:val="22"/>
        </w:rPr>
        <w:t>орган</w:t>
      </w:r>
      <w:r w:rsidR="00206D12">
        <w:rPr>
          <w:sz w:val="22"/>
          <w:szCs w:val="22"/>
        </w:rPr>
        <w:t>ом</w:t>
      </w:r>
      <w:r w:rsidR="00206D12" w:rsidRPr="00206D12">
        <w:rPr>
          <w:sz w:val="22"/>
          <w:szCs w:val="22"/>
        </w:rPr>
        <w:t xml:space="preserve"> опеки и попечительства </w:t>
      </w:r>
      <w:r w:rsidRPr="00FA116C">
        <w:rPr>
          <w:bCs/>
          <w:iCs/>
          <w:sz w:val="22"/>
          <w:szCs w:val="22"/>
        </w:rPr>
        <w:t>предъявляе</w:t>
      </w:r>
      <w:r w:rsidR="00206D12">
        <w:rPr>
          <w:bCs/>
          <w:iCs/>
          <w:sz w:val="22"/>
          <w:szCs w:val="22"/>
        </w:rPr>
        <w:t>тся п</w:t>
      </w:r>
      <w:r w:rsidR="00206D12" w:rsidRPr="00206D12">
        <w:rPr>
          <w:sz w:val="22"/>
          <w:szCs w:val="22"/>
        </w:rPr>
        <w:t xml:space="preserve">ри отсутствии соглашения родителей об уплате </w:t>
      </w:r>
      <w:r w:rsidR="009D1CB6">
        <w:rPr>
          <w:sz w:val="22"/>
          <w:szCs w:val="22"/>
        </w:rPr>
        <w:t>алиментов и</w:t>
      </w:r>
      <w:r w:rsidR="00206D12">
        <w:rPr>
          <w:sz w:val="22"/>
          <w:szCs w:val="22"/>
        </w:rPr>
        <w:t xml:space="preserve"> при непредоставлении </w:t>
      </w:r>
      <w:r w:rsidR="00206D12" w:rsidRPr="00206D12">
        <w:rPr>
          <w:sz w:val="22"/>
          <w:szCs w:val="22"/>
        </w:rPr>
        <w:t>содер</w:t>
      </w:r>
      <w:r w:rsidR="00206D12">
        <w:rPr>
          <w:sz w:val="22"/>
          <w:szCs w:val="22"/>
        </w:rPr>
        <w:t>жания несовершеннолетним детям.</w:t>
      </w:r>
    </w:p>
    <w:p w:rsidR="00206D12" w:rsidRDefault="00206D12" w:rsidP="00206D12">
      <w:pPr>
        <w:autoSpaceDE w:val="0"/>
        <w:autoSpaceDN w:val="0"/>
        <w:adjustRightInd w:val="0"/>
        <w:ind w:firstLine="284"/>
        <w:jc w:val="both"/>
        <w:rPr>
          <w:bCs/>
          <w:iCs/>
          <w:sz w:val="22"/>
          <w:szCs w:val="22"/>
        </w:rPr>
      </w:pPr>
    </w:p>
    <w:p w:rsidR="00FA116C" w:rsidRPr="00FA116C" w:rsidRDefault="00FA116C" w:rsidP="00FA116C">
      <w:pPr>
        <w:autoSpaceDE w:val="0"/>
        <w:autoSpaceDN w:val="0"/>
        <w:adjustRightInd w:val="0"/>
        <w:ind w:firstLine="284"/>
        <w:jc w:val="both"/>
        <w:rPr>
          <w:bCs/>
          <w:iCs/>
          <w:sz w:val="22"/>
          <w:szCs w:val="22"/>
        </w:rPr>
      </w:pPr>
      <w:r w:rsidRPr="00FA116C">
        <w:rPr>
          <w:bCs/>
          <w:iCs/>
          <w:sz w:val="22"/>
          <w:szCs w:val="22"/>
        </w:rPr>
        <w:t>К обоим родителям такой иск предъявляется органом опеки и попечительства в том случае, если при отсутствии соглашения об уплате алиментов оба родителя не предоставляют содержания своим несовершеннолетним детям.</w:t>
      </w:r>
    </w:p>
    <w:p w:rsidR="00FA116C" w:rsidRPr="00FA116C" w:rsidRDefault="00FA116C" w:rsidP="00FA116C">
      <w:pPr>
        <w:autoSpaceDE w:val="0"/>
        <w:autoSpaceDN w:val="0"/>
        <w:adjustRightInd w:val="0"/>
        <w:ind w:firstLine="284"/>
        <w:jc w:val="both"/>
        <w:rPr>
          <w:bCs/>
          <w:iCs/>
          <w:sz w:val="22"/>
          <w:szCs w:val="22"/>
        </w:rPr>
      </w:pPr>
      <w:r w:rsidRPr="00FA116C">
        <w:rPr>
          <w:bCs/>
          <w:iCs/>
          <w:sz w:val="22"/>
          <w:szCs w:val="22"/>
        </w:rPr>
        <w:t xml:space="preserve">При наличии определенных условий право на получение алиментов от родителей принадлежит </w:t>
      </w:r>
      <w:r w:rsidRPr="00FA116C">
        <w:rPr>
          <w:bCs/>
          <w:iCs/>
          <w:sz w:val="22"/>
          <w:szCs w:val="22"/>
        </w:rPr>
        <w:t>и совершеннолетним, т.е. детям, достигшим 18-летнего возраста. Такими условиями, согласно закону, являются нетрудоспособность и нуждаемость совершеннолетнего ребенка.</w:t>
      </w:r>
    </w:p>
    <w:p w:rsidR="00FA116C" w:rsidRDefault="00FA116C" w:rsidP="00FA116C">
      <w:pPr>
        <w:autoSpaceDE w:val="0"/>
        <w:autoSpaceDN w:val="0"/>
        <w:adjustRightInd w:val="0"/>
        <w:ind w:firstLine="284"/>
        <w:jc w:val="both"/>
        <w:rPr>
          <w:bCs/>
          <w:iCs/>
          <w:sz w:val="22"/>
          <w:szCs w:val="22"/>
        </w:rPr>
      </w:pPr>
      <w:r w:rsidRPr="00FA116C">
        <w:rPr>
          <w:bCs/>
          <w:iCs/>
          <w:sz w:val="22"/>
          <w:szCs w:val="22"/>
        </w:rPr>
        <w:t>Нетрудоспособность и нуждаемость совершеннолетних детей в получении дополнительных, помимо алиментных платежей, средств определяется исходя из общих правил взыскания алиментов на совершеннолетних нетрудоспособных детей (</w:t>
      </w:r>
      <w:hyperlink r:id="rId11" w:history="1">
        <w:r w:rsidRPr="00FA116C">
          <w:rPr>
            <w:bCs/>
            <w:iCs/>
            <w:sz w:val="22"/>
            <w:szCs w:val="22"/>
          </w:rPr>
          <w:t>ст.</w:t>
        </w:r>
        <w:r w:rsidR="00194E9B">
          <w:rPr>
            <w:bCs/>
            <w:iCs/>
            <w:sz w:val="22"/>
            <w:szCs w:val="22"/>
          </w:rPr>
          <w:t xml:space="preserve"> </w:t>
        </w:r>
        <w:r w:rsidRPr="00FA116C">
          <w:rPr>
            <w:bCs/>
            <w:iCs/>
            <w:sz w:val="22"/>
            <w:szCs w:val="22"/>
          </w:rPr>
          <w:t>85</w:t>
        </w:r>
      </w:hyperlink>
      <w:r w:rsidRPr="00FA116C">
        <w:rPr>
          <w:bCs/>
          <w:iCs/>
          <w:sz w:val="22"/>
          <w:szCs w:val="22"/>
        </w:rPr>
        <w:t xml:space="preserve"> СК РФ).</w:t>
      </w:r>
    </w:p>
    <w:p w:rsidR="009D1CB6" w:rsidRPr="009D1CB6" w:rsidRDefault="009D1CB6" w:rsidP="009D1CB6">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Согласно статье 107 СК РФ, л</w:t>
      </w:r>
      <w:r w:rsidRPr="009D1CB6">
        <w:rPr>
          <w:rFonts w:eastAsiaTheme="minorHAnsi"/>
          <w:sz w:val="22"/>
          <w:szCs w:val="22"/>
          <w:lang w:eastAsia="en-US"/>
        </w:rPr>
        <w:t>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9D1CB6" w:rsidRPr="009D1CB6" w:rsidRDefault="009D1CB6" w:rsidP="009D1CB6">
      <w:pPr>
        <w:autoSpaceDE w:val="0"/>
        <w:autoSpaceDN w:val="0"/>
        <w:adjustRightInd w:val="0"/>
        <w:ind w:firstLine="540"/>
        <w:jc w:val="both"/>
        <w:rPr>
          <w:rFonts w:eastAsiaTheme="minorHAnsi"/>
          <w:sz w:val="22"/>
          <w:szCs w:val="22"/>
          <w:lang w:eastAsia="en-US"/>
        </w:rPr>
      </w:pPr>
      <w:r w:rsidRPr="009D1CB6">
        <w:rPr>
          <w:rFonts w:eastAsiaTheme="minorHAnsi"/>
          <w:sz w:val="22"/>
          <w:szCs w:val="22"/>
          <w:lang w:eastAsia="en-US"/>
        </w:rPr>
        <w:t>Алименты присуждаются с момента обращения в суд.</w:t>
      </w:r>
    </w:p>
    <w:p w:rsidR="009D1CB6" w:rsidRPr="009D1CB6" w:rsidRDefault="009D1CB6" w:rsidP="009D1CB6">
      <w:pPr>
        <w:autoSpaceDE w:val="0"/>
        <w:autoSpaceDN w:val="0"/>
        <w:adjustRightInd w:val="0"/>
        <w:ind w:firstLine="540"/>
        <w:jc w:val="both"/>
        <w:rPr>
          <w:rFonts w:eastAsiaTheme="minorHAnsi"/>
          <w:sz w:val="22"/>
          <w:szCs w:val="22"/>
          <w:lang w:eastAsia="en-US"/>
        </w:rPr>
      </w:pPr>
      <w:r w:rsidRPr="009D1CB6">
        <w:rPr>
          <w:rFonts w:eastAsiaTheme="minorHAnsi"/>
          <w:sz w:val="22"/>
          <w:szCs w:val="22"/>
          <w:lang w:eastAsia="en-US"/>
        </w:rP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9D1CB6" w:rsidRPr="009D1CB6" w:rsidRDefault="009D1CB6" w:rsidP="009D1CB6">
      <w:pPr>
        <w:autoSpaceDE w:val="0"/>
        <w:autoSpaceDN w:val="0"/>
        <w:adjustRightInd w:val="0"/>
        <w:ind w:firstLine="284"/>
        <w:jc w:val="both"/>
        <w:rPr>
          <w:bCs/>
          <w:iCs/>
          <w:sz w:val="22"/>
          <w:szCs w:val="22"/>
        </w:rPr>
      </w:pPr>
      <w:r>
        <w:rPr>
          <w:bCs/>
          <w:iCs/>
          <w:sz w:val="22"/>
          <w:szCs w:val="22"/>
        </w:rPr>
        <w:t>В соответствии со ст. 113 СК РФ, в</w:t>
      </w:r>
      <w:r w:rsidRPr="009D1CB6">
        <w:rPr>
          <w:rFonts w:eastAsiaTheme="minorHAnsi"/>
          <w:sz w:val="22"/>
          <w:szCs w:val="22"/>
          <w:lang w:eastAsia="en-US"/>
        </w:rPr>
        <w:t>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3E74EC" w:rsidRPr="003E74EC" w:rsidRDefault="003E74EC" w:rsidP="003E74EC">
      <w:pPr>
        <w:autoSpaceDE w:val="0"/>
        <w:autoSpaceDN w:val="0"/>
        <w:adjustRightInd w:val="0"/>
        <w:ind w:firstLine="540"/>
        <w:jc w:val="both"/>
        <w:rPr>
          <w:rFonts w:eastAsiaTheme="minorHAnsi"/>
          <w:sz w:val="22"/>
          <w:szCs w:val="22"/>
          <w:lang w:eastAsia="en-US"/>
        </w:rPr>
      </w:pPr>
      <w:r w:rsidRPr="003E74EC">
        <w:rPr>
          <w:rFonts w:eastAsiaTheme="minorHAnsi"/>
          <w:sz w:val="22"/>
          <w:szCs w:val="22"/>
          <w:lang w:eastAsia="en-US"/>
        </w:rPr>
        <w:t xml:space="preserve">Размер задолженности определяется судебным </w:t>
      </w:r>
      <w:r>
        <w:rPr>
          <w:rFonts w:eastAsiaTheme="minorHAnsi"/>
          <w:sz w:val="22"/>
          <w:szCs w:val="22"/>
          <w:lang w:eastAsia="en-US"/>
        </w:rPr>
        <w:t>приставом-</w:t>
      </w:r>
      <w:r w:rsidRPr="003E74EC">
        <w:rPr>
          <w:rFonts w:eastAsiaTheme="minorHAnsi"/>
          <w:sz w:val="22"/>
          <w:szCs w:val="22"/>
          <w:lang w:eastAsia="en-US"/>
        </w:rPr>
        <w:t>исполнителем исходя из размера алиментов, определенного решением суда или соглашением об уплате алиментов.</w:t>
      </w:r>
    </w:p>
    <w:p w:rsidR="009D1CB6" w:rsidRDefault="009D1CB6" w:rsidP="00FA116C">
      <w:pPr>
        <w:autoSpaceDE w:val="0"/>
        <w:autoSpaceDN w:val="0"/>
        <w:adjustRightInd w:val="0"/>
        <w:ind w:firstLine="284"/>
        <w:jc w:val="both"/>
        <w:rPr>
          <w:bCs/>
          <w:iCs/>
          <w:sz w:val="22"/>
          <w:szCs w:val="22"/>
        </w:rPr>
      </w:pPr>
    </w:p>
    <w:p w:rsidR="009D1CB6" w:rsidRPr="00FA116C" w:rsidRDefault="009D1CB6" w:rsidP="00FA116C">
      <w:pPr>
        <w:autoSpaceDE w:val="0"/>
        <w:autoSpaceDN w:val="0"/>
        <w:adjustRightInd w:val="0"/>
        <w:ind w:firstLine="284"/>
        <w:jc w:val="both"/>
        <w:rPr>
          <w:bCs/>
          <w:iCs/>
          <w:sz w:val="22"/>
          <w:szCs w:val="22"/>
        </w:rPr>
      </w:pPr>
    </w:p>
    <w:p w:rsidR="003E74EC" w:rsidRDefault="003E74EC" w:rsidP="00FA116C">
      <w:pPr>
        <w:autoSpaceDE w:val="0"/>
        <w:autoSpaceDN w:val="0"/>
        <w:adjustRightInd w:val="0"/>
        <w:ind w:firstLine="284"/>
        <w:jc w:val="both"/>
        <w:rPr>
          <w:bCs/>
          <w:iCs/>
          <w:sz w:val="22"/>
          <w:szCs w:val="22"/>
        </w:rPr>
      </w:pPr>
    </w:p>
    <w:p w:rsidR="003E74EC" w:rsidRPr="003E74EC" w:rsidRDefault="003E74EC" w:rsidP="00115C34">
      <w:pPr>
        <w:autoSpaceDE w:val="0"/>
        <w:autoSpaceDN w:val="0"/>
        <w:adjustRightInd w:val="0"/>
        <w:spacing w:line="226" w:lineRule="auto"/>
        <w:ind w:firstLine="540"/>
        <w:jc w:val="both"/>
        <w:rPr>
          <w:rFonts w:eastAsiaTheme="minorHAnsi"/>
          <w:sz w:val="22"/>
          <w:szCs w:val="22"/>
          <w:lang w:eastAsia="en-US"/>
        </w:rPr>
      </w:pPr>
      <w:r w:rsidRPr="003E74EC">
        <w:rPr>
          <w:rFonts w:eastAsiaTheme="minorHAnsi"/>
          <w:sz w:val="22"/>
          <w:szCs w:val="22"/>
          <w:lang w:eastAsia="en-US"/>
        </w:rPr>
        <w:lastRenderedPageBreak/>
        <w:t xml:space="preserve">Согласно части 1 статьи 102 Федерального закона от 02.10.2007 № 229-ФЗ «Об исполнительном производстве», при повышении величины </w:t>
      </w:r>
      <w:hyperlink r:id="rId12" w:history="1">
        <w:r w:rsidRPr="003E74EC">
          <w:rPr>
            <w:rFonts w:eastAsiaTheme="minorHAnsi"/>
            <w:sz w:val="22"/>
            <w:szCs w:val="22"/>
            <w:lang w:eastAsia="en-US"/>
          </w:rPr>
          <w:t>прожиточного минимума</w:t>
        </w:r>
      </w:hyperlink>
      <w:r w:rsidRPr="003E74EC">
        <w:rPr>
          <w:rFonts w:eastAsiaTheme="minorHAnsi"/>
          <w:sz w:val="22"/>
          <w:szCs w:val="22"/>
          <w:lang w:eastAsia="en-US"/>
        </w:rPr>
        <w:t xml:space="preserve"> судебный пристав-исполнитель, а также организация или иное лицо, которым направлен в случае, установленном </w:t>
      </w:r>
      <w:hyperlink r:id="rId13" w:history="1">
        <w:r w:rsidRPr="003E74EC">
          <w:rPr>
            <w:rFonts w:eastAsiaTheme="minorHAnsi"/>
            <w:sz w:val="22"/>
            <w:szCs w:val="22"/>
            <w:lang w:eastAsia="en-US"/>
          </w:rPr>
          <w:t>частью 1 статьи 9</w:t>
        </w:r>
      </w:hyperlink>
      <w:r w:rsidRPr="003E74EC">
        <w:rPr>
          <w:rFonts w:eastAsiaTheme="minorHAnsi"/>
          <w:sz w:val="22"/>
          <w:szCs w:val="22"/>
          <w:lang w:eastAsia="en-US"/>
        </w:rPr>
        <w:t xml:space="preserve"> настоящего Федерального закона, исполнительный документ, производят индексацию алиментов, взыскиваемых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в целом по Российской Федерации. О такой индексации указанные лица обязаны издать приказ (распоряжение), а судебный пристав-исполнитель обязан вынести постановление.</w:t>
      </w:r>
    </w:p>
    <w:p w:rsidR="00FA116C" w:rsidRPr="00492A42" w:rsidRDefault="00FA116C" w:rsidP="00115C34">
      <w:pPr>
        <w:autoSpaceDE w:val="0"/>
        <w:autoSpaceDN w:val="0"/>
        <w:adjustRightInd w:val="0"/>
        <w:spacing w:line="226" w:lineRule="auto"/>
        <w:ind w:firstLine="284"/>
        <w:jc w:val="both"/>
        <w:rPr>
          <w:bCs/>
          <w:iCs/>
          <w:sz w:val="22"/>
          <w:szCs w:val="22"/>
        </w:rPr>
      </w:pPr>
      <w:r w:rsidRPr="00492A42">
        <w:rPr>
          <w:bCs/>
          <w:iCs/>
          <w:sz w:val="22"/>
          <w:szCs w:val="22"/>
        </w:rPr>
        <w:t>Нуждаемость родителей в помощи со стороны детей возникает, когда их собственных средств (заработка, пенсии и т.д.) не хватает для поддержания своего материального состояния на уровне прожиточного минимума.</w:t>
      </w:r>
    </w:p>
    <w:p w:rsidR="00492A42" w:rsidRPr="00492A42" w:rsidRDefault="00FA116C" w:rsidP="00115C34">
      <w:pPr>
        <w:pStyle w:val="ConsPlusNormal"/>
        <w:spacing w:line="226" w:lineRule="auto"/>
        <w:ind w:firstLine="540"/>
        <w:jc w:val="both"/>
        <w:rPr>
          <w:rFonts w:ascii="Times New Roman" w:hAnsi="Times New Roman" w:cs="Times New Roman"/>
          <w:sz w:val="22"/>
          <w:szCs w:val="22"/>
        </w:rPr>
      </w:pPr>
      <w:r w:rsidRPr="00492A42">
        <w:rPr>
          <w:rFonts w:ascii="Times New Roman" w:hAnsi="Times New Roman" w:cs="Times New Roman"/>
          <w:bCs/>
          <w:iCs/>
          <w:sz w:val="22"/>
          <w:szCs w:val="22"/>
        </w:rPr>
        <w:t xml:space="preserve">Предъявление иска об уплате алиментов на нетрудоспособных нуждающихся в помощи родителей возможно как к одному, нескольким, так и ко всем трудоспособным совершеннолетним детям. </w:t>
      </w:r>
      <w:r w:rsidR="00492A42" w:rsidRPr="00492A42">
        <w:rPr>
          <w:rFonts w:ascii="Times New Roman" w:hAnsi="Times New Roman" w:cs="Times New Roman"/>
          <w:sz w:val="22"/>
          <w:szCs w:val="22"/>
        </w:rPr>
        <w:t>При определении размера алиментов суд вправе учесть всех трудоспособны</w:t>
      </w:r>
      <w:r w:rsidR="00492A42">
        <w:rPr>
          <w:rFonts w:ascii="Times New Roman" w:hAnsi="Times New Roman" w:cs="Times New Roman"/>
          <w:sz w:val="22"/>
          <w:szCs w:val="22"/>
        </w:rPr>
        <w:t xml:space="preserve">х совершеннолетних детей </w:t>
      </w:r>
      <w:r w:rsidR="00492A42" w:rsidRPr="00492A42">
        <w:rPr>
          <w:rFonts w:ascii="Times New Roman" w:hAnsi="Times New Roman" w:cs="Times New Roman"/>
          <w:sz w:val="22"/>
          <w:szCs w:val="22"/>
        </w:rPr>
        <w:t>родителя независимо от того, предъявлено требование ко всем детям, к одному из них или к нескольким из них</w:t>
      </w:r>
    </w:p>
    <w:p w:rsidR="00492A42" w:rsidRPr="00492A42" w:rsidRDefault="00492A42" w:rsidP="00115C34">
      <w:pPr>
        <w:autoSpaceDE w:val="0"/>
        <w:autoSpaceDN w:val="0"/>
        <w:adjustRightInd w:val="0"/>
        <w:spacing w:line="226" w:lineRule="auto"/>
        <w:ind w:firstLine="540"/>
        <w:jc w:val="both"/>
        <w:rPr>
          <w:rFonts w:eastAsiaTheme="minorHAnsi"/>
          <w:sz w:val="22"/>
          <w:szCs w:val="22"/>
          <w:lang w:eastAsia="en-US"/>
        </w:rPr>
      </w:pPr>
      <w:r w:rsidRPr="00492A42">
        <w:rPr>
          <w:rFonts w:eastAsiaTheme="minorHAnsi"/>
          <w:sz w:val="22"/>
          <w:szCs w:val="22"/>
          <w:lang w:eastAsia="en-US"/>
        </w:rPr>
        <w:t>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FA116C" w:rsidRPr="00492A42" w:rsidRDefault="00492A42" w:rsidP="00115C34">
      <w:pPr>
        <w:autoSpaceDE w:val="0"/>
        <w:autoSpaceDN w:val="0"/>
        <w:adjustRightInd w:val="0"/>
        <w:spacing w:line="226" w:lineRule="auto"/>
        <w:ind w:firstLine="540"/>
        <w:jc w:val="both"/>
        <w:rPr>
          <w:rFonts w:eastAsiaTheme="minorHAnsi"/>
          <w:sz w:val="22"/>
          <w:szCs w:val="22"/>
          <w:lang w:eastAsia="en-US"/>
        </w:rPr>
      </w:pPr>
      <w:r w:rsidRPr="00492A42">
        <w:rPr>
          <w:rFonts w:eastAsiaTheme="minorHAnsi"/>
          <w:sz w:val="22"/>
          <w:szCs w:val="22"/>
          <w:lang w:eastAsia="en-US"/>
        </w:rPr>
        <w:t>Дети освобождаются от уплаты алиментов родителям, лишенным родительских прав.</w:t>
      </w:r>
    </w:p>
    <w:p w:rsidR="001C72F7" w:rsidRPr="00C0115A" w:rsidRDefault="00FA116C" w:rsidP="00115C34">
      <w:pPr>
        <w:autoSpaceDE w:val="0"/>
        <w:autoSpaceDN w:val="0"/>
        <w:adjustRightInd w:val="0"/>
        <w:spacing w:line="226" w:lineRule="auto"/>
        <w:ind w:firstLine="284"/>
        <w:jc w:val="both"/>
        <w:rPr>
          <w:bCs/>
          <w:iCs/>
          <w:sz w:val="22"/>
          <w:szCs w:val="22"/>
        </w:rPr>
      </w:pPr>
      <w:r w:rsidRPr="00FA116C">
        <w:rPr>
          <w:bCs/>
          <w:iCs/>
          <w:sz w:val="22"/>
          <w:szCs w:val="22"/>
        </w:rPr>
        <w:t xml:space="preserve">Однако в тех случаях, когда трудоспособные совершеннолетние дети, к которым предъявлен иск, тем не </w:t>
      </w:r>
      <w:r w:rsidR="00703921" w:rsidRPr="00FA116C">
        <w:rPr>
          <w:bCs/>
          <w:iCs/>
          <w:sz w:val="22"/>
          <w:szCs w:val="22"/>
        </w:rPr>
        <w:t>менее,</w:t>
      </w:r>
      <w:r w:rsidRPr="00FA116C">
        <w:rPr>
          <w:bCs/>
          <w:iCs/>
          <w:sz w:val="22"/>
          <w:szCs w:val="22"/>
        </w:rPr>
        <w:t xml:space="preserve"> не отказываются от содержания своих лишенных родительских прав родителей, либо когда такие родители впоследствии восстанавливаются в утраченных родительских правах, суд может</w:t>
      </w:r>
      <w:r w:rsidR="00703921">
        <w:rPr>
          <w:bCs/>
          <w:iCs/>
          <w:sz w:val="22"/>
          <w:szCs w:val="22"/>
        </w:rPr>
        <w:t xml:space="preserve"> принять решение об уплате</w:t>
      </w:r>
      <w:r w:rsidRPr="00FA116C">
        <w:rPr>
          <w:bCs/>
          <w:iCs/>
          <w:sz w:val="22"/>
          <w:szCs w:val="22"/>
        </w:rPr>
        <w:t xml:space="preserve"> алиментов в их пользу.</w:t>
      </w:r>
    </w:p>
    <w:p w:rsidR="00115C34" w:rsidRPr="00115C34" w:rsidRDefault="00C0115A" w:rsidP="00115C34">
      <w:pPr>
        <w:autoSpaceDE w:val="0"/>
        <w:autoSpaceDN w:val="0"/>
        <w:adjustRightInd w:val="0"/>
        <w:spacing w:line="226" w:lineRule="auto"/>
        <w:ind w:firstLine="540"/>
        <w:jc w:val="both"/>
        <w:rPr>
          <w:rFonts w:eastAsiaTheme="minorHAnsi"/>
          <w:sz w:val="22"/>
          <w:szCs w:val="22"/>
          <w:lang w:eastAsia="en-US"/>
        </w:rPr>
      </w:pPr>
      <w:r w:rsidRPr="00C0115A">
        <w:rPr>
          <w:rFonts w:eastAsiaTheme="minorHAnsi"/>
          <w:sz w:val="22"/>
          <w:szCs w:val="22"/>
          <w:lang w:eastAsia="en-US"/>
        </w:rPr>
        <w:t xml:space="preserve">Согласно </w:t>
      </w:r>
      <w:hyperlink r:id="rId14" w:history="1">
        <w:r w:rsidRPr="00C0115A">
          <w:rPr>
            <w:rFonts w:eastAsiaTheme="minorHAnsi"/>
            <w:sz w:val="22"/>
            <w:szCs w:val="22"/>
            <w:lang w:eastAsia="en-US"/>
          </w:rPr>
          <w:t>ст. 85</w:t>
        </w:r>
      </w:hyperlink>
      <w:r w:rsidRPr="00C0115A">
        <w:rPr>
          <w:rFonts w:eastAsiaTheme="minorHAnsi"/>
          <w:sz w:val="22"/>
          <w:szCs w:val="22"/>
          <w:lang w:eastAsia="en-US"/>
        </w:rPr>
        <w:t xml:space="preserve"> СК РФ</w:t>
      </w:r>
      <w:r w:rsidR="004976F0">
        <w:rPr>
          <w:rFonts w:eastAsiaTheme="minorHAnsi"/>
          <w:sz w:val="22"/>
          <w:szCs w:val="22"/>
          <w:lang w:eastAsia="en-US"/>
        </w:rPr>
        <w:t>, право на алименты имеют</w:t>
      </w:r>
      <w:r w:rsidRPr="00C0115A">
        <w:rPr>
          <w:rFonts w:eastAsiaTheme="minorHAnsi"/>
          <w:sz w:val="22"/>
          <w:szCs w:val="22"/>
          <w:lang w:eastAsia="en-US"/>
        </w:rPr>
        <w:t xml:space="preserve"> нетрудоспособные совершеннолетние дети, нуждающиеся в помощи. Согласно </w:t>
      </w:r>
      <w:hyperlink r:id="rId15" w:history="1">
        <w:r w:rsidRPr="00C0115A">
          <w:rPr>
            <w:rFonts w:eastAsiaTheme="minorHAnsi"/>
            <w:sz w:val="22"/>
            <w:szCs w:val="22"/>
            <w:lang w:eastAsia="en-US"/>
          </w:rPr>
          <w:t>ст. 2</w:t>
        </w:r>
      </w:hyperlink>
      <w:r>
        <w:rPr>
          <w:rFonts w:eastAsiaTheme="minorHAnsi"/>
          <w:sz w:val="22"/>
          <w:szCs w:val="22"/>
          <w:lang w:eastAsia="en-US"/>
        </w:rPr>
        <w:t xml:space="preserve"> ФЗ «</w:t>
      </w:r>
      <w:r w:rsidRPr="00C0115A">
        <w:rPr>
          <w:rFonts w:eastAsiaTheme="minorHAnsi"/>
          <w:sz w:val="22"/>
          <w:szCs w:val="22"/>
          <w:lang w:eastAsia="en-US"/>
        </w:rPr>
        <w:t>О государствен</w:t>
      </w:r>
      <w:r>
        <w:rPr>
          <w:rFonts w:eastAsiaTheme="minorHAnsi"/>
          <w:sz w:val="22"/>
          <w:szCs w:val="22"/>
          <w:lang w:eastAsia="en-US"/>
        </w:rPr>
        <w:t>ном пенсионном обеспечении в РФ»</w:t>
      </w:r>
      <w:r w:rsidRPr="00C0115A">
        <w:rPr>
          <w:rFonts w:eastAsiaTheme="minorHAnsi"/>
          <w:sz w:val="22"/>
          <w:szCs w:val="22"/>
          <w:lang w:eastAsia="en-US"/>
        </w:rPr>
        <w:t xml:space="preserve"> от 15.12.2001, нетрудоспособные граждане - </w:t>
      </w:r>
      <w:r w:rsidR="00115C34" w:rsidRPr="00115C34">
        <w:rPr>
          <w:rFonts w:eastAsiaTheme="minorHAnsi"/>
          <w:sz w:val="22"/>
          <w:szCs w:val="22"/>
          <w:lang w:eastAsia="en-US"/>
        </w:rPr>
        <w:t>инвалиды, в том числе инвалиды с детства,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дети, оба родителя которых неизвестны, граждане из числа малочисленных народов Севера, достигшие возраста 55 и 50 лет (соответственно мужчины и женщины), граждане, достигшие возраста 65 и 60 лет (соответственно мужчины и женщины)</w:t>
      </w:r>
    </w:p>
    <w:p w:rsidR="001C72F7" w:rsidRPr="00C0115A" w:rsidRDefault="00C0115A" w:rsidP="00115C34">
      <w:pPr>
        <w:autoSpaceDE w:val="0"/>
        <w:autoSpaceDN w:val="0"/>
        <w:adjustRightInd w:val="0"/>
        <w:spacing w:line="235" w:lineRule="auto"/>
        <w:ind w:firstLine="540"/>
        <w:jc w:val="both"/>
        <w:rPr>
          <w:rFonts w:eastAsiaTheme="minorHAnsi"/>
          <w:sz w:val="22"/>
          <w:szCs w:val="22"/>
          <w:lang w:eastAsia="en-US"/>
        </w:rPr>
      </w:pPr>
      <w:r w:rsidRPr="00C0115A">
        <w:rPr>
          <w:rFonts w:eastAsiaTheme="minorHAnsi"/>
          <w:sz w:val="22"/>
          <w:szCs w:val="22"/>
          <w:lang w:eastAsia="en-US"/>
        </w:rPr>
        <w:t>.</w:t>
      </w:r>
    </w:p>
    <w:p w:rsidR="001C72F7" w:rsidRPr="00E24E3E" w:rsidRDefault="001C72F7" w:rsidP="00115C34">
      <w:pPr>
        <w:autoSpaceDE w:val="0"/>
        <w:autoSpaceDN w:val="0"/>
        <w:adjustRightInd w:val="0"/>
        <w:spacing w:line="235" w:lineRule="auto"/>
        <w:jc w:val="center"/>
        <w:outlineLvl w:val="2"/>
        <w:rPr>
          <w:rFonts w:eastAsiaTheme="minorHAnsi"/>
          <w:b/>
          <w:sz w:val="22"/>
          <w:szCs w:val="22"/>
          <w:lang w:eastAsia="en-US"/>
        </w:rPr>
      </w:pPr>
      <w:r w:rsidRPr="00E24E3E">
        <w:rPr>
          <w:rFonts w:eastAsiaTheme="minorHAnsi"/>
          <w:b/>
          <w:sz w:val="22"/>
          <w:szCs w:val="22"/>
          <w:lang w:eastAsia="en-US"/>
        </w:rPr>
        <w:t xml:space="preserve">По всем интересующим Вас вопросам Вы можете обратиться в </w:t>
      </w:r>
      <w:r w:rsidR="00FF0C45">
        <w:rPr>
          <w:rFonts w:eastAsiaTheme="minorHAnsi"/>
          <w:b/>
          <w:sz w:val="22"/>
          <w:szCs w:val="22"/>
          <w:lang w:eastAsia="en-US"/>
        </w:rPr>
        <w:t>У</w:t>
      </w:r>
      <w:r w:rsidRPr="00E24E3E">
        <w:rPr>
          <w:rFonts w:eastAsiaTheme="minorHAnsi"/>
          <w:b/>
          <w:sz w:val="22"/>
          <w:szCs w:val="22"/>
          <w:lang w:eastAsia="en-US"/>
        </w:rPr>
        <w:t>правление, которое расположено по адресу:</w:t>
      </w:r>
    </w:p>
    <w:p w:rsidR="001C72F7" w:rsidRPr="00E24E3E" w:rsidRDefault="001C72F7" w:rsidP="00115C34">
      <w:pPr>
        <w:autoSpaceDE w:val="0"/>
        <w:autoSpaceDN w:val="0"/>
        <w:adjustRightInd w:val="0"/>
        <w:spacing w:line="235" w:lineRule="auto"/>
        <w:jc w:val="center"/>
        <w:outlineLvl w:val="2"/>
        <w:rPr>
          <w:rFonts w:eastAsiaTheme="minorHAnsi"/>
          <w:b/>
          <w:i/>
          <w:sz w:val="22"/>
          <w:szCs w:val="22"/>
          <w:lang w:eastAsia="en-US"/>
        </w:rPr>
      </w:pPr>
      <w:r w:rsidRPr="00E24E3E">
        <w:rPr>
          <w:rFonts w:eastAsiaTheme="minorHAnsi"/>
          <w:b/>
          <w:i/>
          <w:sz w:val="22"/>
          <w:szCs w:val="22"/>
          <w:lang w:eastAsia="en-US"/>
        </w:rPr>
        <w:t>г .</w:t>
      </w:r>
      <w:r w:rsidR="003D6E75" w:rsidRPr="00E24E3E">
        <w:rPr>
          <w:rFonts w:eastAsiaTheme="minorHAnsi"/>
          <w:b/>
          <w:i/>
          <w:sz w:val="22"/>
          <w:szCs w:val="22"/>
          <w:lang w:eastAsia="en-US"/>
        </w:rPr>
        <w:t xml:space="preserve"> </w:t>
      </w:r>
      <w:r w:rsidR="007A439C" w:rsidRPr="00E24E3E">
        <w:rPr>
          <w:rFonts w:eastAsiaTheme="minorHAnsi"/>
          <w:b/>
          <w:i/>
          <w:sz w:val="22"/>
          <w:szCs w:val="22"/>
          <w:lang w:eastAsia="en-US"/>
        </w:rPr>
        <w:t>Хабаровск, ул. Карла Маркса,</w:t>
      </w:r>
      <w:r w:rsidRPr="00E24E3E">
        <w:rPr>
          <w:rFonts w:eastAsiaTheme="minorHAnsi"/>
          <w:b/>
          <w:i/>
          <w:sz w:val="22"/>
          <w:szCs w:val="22"/>
          <w:lang w:eastAsia="en-US"/>
        </w:rPr>
        <w:t xml:space="preserve">д.60 б, либо по телефонам: </w:t>
      </w:r>
    </w:p>
    <w:p w:rsidR="003D6E75" w:rsidRPr="00E24E3E" w:rsidRDefault="003D6E75" w:rsidP="00E24E3E">
      <w:pPr>
        <w:autoSpaceDE w:val="0"/>
        <w:autoSpaceDN w:val="0"/>
        <w:adjustRightInd w:val="0"/>
        <w:jc w:val="center"/>
        <w:outlineLvl w:val="2"/>
        <w:rPr>
          <w:rFonts w:eastAsiaTheme="minorHAnsi"/>
          <w:b/>
          <w:i/>
          <w:sz w:val="22"/>
          <w:szCs w:val="22"/>
          <w:lang w:eastAsia="en-US"/>
        </w:rPr>
      </w:pPr>
      <w:r w:rsidRPr="00E24E3E">
        <w:rPr>
          <w:rFonts w:eastAsiaTheme="minorHAnsi"/>
          <w:b/>
          <w:i/>
          <w:sz w:val="22"/>
          <w:szCs w:val="22"/>
          <w:lang w:eastAsia="en-US"/>
        </w:rPr>
        <w:t xml:space="preserve"> </w:t>
      </w:r>
      <w:r w:rsidR="000E4A35">
        <w:rPr>
          <w:rFonts w:eastAsiaTheme="minorHAnsi"/>
          <w:b/>
          <w:i/>
          <w:sz w:val="22"/>
          <w:szCs w:val="22"/>
          <w:lang w:eastAsia="en-US"/>
        </w:rPr>
        <w:t>(4212) 41-87-38</w:t>
      </w:r>
      <w:r w:rsidR="001C72F7" w:rsidRPr="00E24E3E">
        <w:rPr>
          <w:rFonts w:eastAsiaTheme="minorHAnsi"/>
          <w:b/>
          <w:i/>
          <w:sz w:val="22"/>
          <w:szCs w:val="22"/>
          <w:lang w:eastAsia="en-US"/>
        </w:rPr>
        <w:t>,</w:t>
      </w:r>
    </w:p>
    <w:p w:rsidR="001C72F7" w:rsidRPr="00E24E3E" w:rsidRDefault="001C72F7" w:rsidP="003E74EC">
      <w:pPr>
        <w:autoSpaceDE w:val="0"/>
        <w:autoSpaceDN w:val="0"/>
        <w:adjustRightInd w:val="0"/>
        <w:jc w:val="center"/>
        <w:outlineLvl w:val="2"/>
        <w:rPr>
          <w:rFonts w:eastAsiaTheme="minorHAnsi"/>
          <w:b/>
          <w:i/>
          <w:sz w:val="22"/>
          <w:szCs w:val="22"/>
          <w:lang w:eastAsia="en-US"/>
        </w:rPr>
      </w:pPr>
      <w:r w:rsidRPr="00E24E3E">
        <w:rPr>
          <w:rFonts w:eastAsiaTheme="minorHAnsi"/>
          <w:b/>
          <w:i/>
          <w:sz w:val="22"/>
          <w:szCs w:val="22"/>
          <w:lang w:eastAsia="en-US"/>
        </w:rPr>
        <w:t>(4212)41-87-</w:t>
      </w:r>
      <w:r w:rsidR="000E4A35">
        <w:rPr>
          <w:rFonts w:eastAsiaTheme="minorHAnsi"/>
          <w:b/>
          <w:i/>
          <w:sz w:val="22"/>
          <w:szCs w:val="22"/>
          <w:lang w:eastAsia="en-US"/>
        </w:rPr>
        <w:t>4</w:t>
      </w:r>
      <w:r w:rsidRPr="00E24E3E">
        <w:rPr>
          <w:rFonts w:eastAsiaTheme="minorHAnsi"/>
          <w:b/>
          <w:i/>
          <w:sz w:val="22"/>
          <w:szCs w:val="22"/>
          <w:lang w:eastAsia="en-US"/>
        </w:rPr>
        <w:t>6</w:t>
      </w:r>
    </w:p>
    <w:p w:rsidR="001C72F7" w:rsidRDefault="001C72F7" w:rsidP="001C72F7">
      <w:pPr>
        <w:autoSpaceDE w:val="0"/>
        <w:autoSpaceDN w:val="0"/>
        <w:adjustRightInd w:val="0"/>
        <w:jc w:val="center"/>
        <w:outlineLvl w:val="2"/>
        <w:rPr>
          <w:sz w:val="22"/>
          <w:szCs w:val="22"/>
        </w:rPr>
      </w:pPr>
      <w:r w:rsidRPr="00F0672F">
        <w:rPr>
          <w:sz w:val="22"/>
          <w:szCs w:val="22"/>
        </w:rPr>
        <w:t xml:space="preserve">УПРАВЛЕНИЕ МИНИСТЕРСТВА ЮСТИЦИИ РОССИЙСКОЙ ФЕДЕРАЦИИ ПО </w:t>
      </w:r>
      <w:r>
        <w:rPr>
          <w:sz w:val="22"/>
          <w:szCs w:val="22"/>
        </w:rPr>
        <w:t>ХАБАРОВСКОМУ КРАЮ И ЕВРЕЙСКОЙ АВТОНОМНОЙ ОБЛАСТИ</w:t>
      </w:r>
    </w:p>
    <w:p w:rsidR="001C72F7" w:rsidRDefault="001C72F7" w:rsidP="001C72F7">
      <w:pPr>
        <w:autoSpaceDE w:val="0"/>
        <w:autoSpaceDN w:val="0"/>
        <w:adjustRightInd w:val="0"/>
        <w:jc w:val="center"/>
        <w:outlineLvl w:val="2"/>
        <w:rPr>
          <w:sz w:val="22"/>
          <w:szCs w:val="22"/>
        </w:rPr>
      </w:pPr>
    </w:p>
    <w:p w:rsidR="001C72F7" w:rsidRDefault="001C72F7" w:rsidP="001C72F7">
      <w:pPr>
        <w:autoSpaceDE w:val="0"/>
        <w:autoSpaceDN w:val="0"/>
        <w:adjustRightInd w:val="0"/>
        <w:jc w:val="center"/>
        <w:outlineLvl w:val="2"/>
        <w:rPr>
          <w:sz w:val="22"/>
          <w:szCs w:val="22"/>
        </w:rPr>
      </w:pPr>
    </w:p>
    <w:p w:rsidR="00FA116C" w:rsidRDefault="00FA116C" w:rsidP="00C0115A">
      <w:pPr>
        <w:autoSpaceDE w:val="0"/>
        <w:autoSpaceDN w:val="0"/>
        <w:adjustRightInd w:val="0"/>
        <w:outlineLvl w:val="2"/>
        <w:rPr>
          <w:b/>
          <w:i/>
          <w:sz w:val="40"/>
          <w:szCs w:val="40"/>
        </w:rPr>
      </w:pPr>
    </w:p>
    <w:p w:rsidR="001C72F7" w:rsidRDefault="001C72F7" w:rsidP="001C72F7">
      <w:pPr>
        <w:autoSpaceDE w:val="0"/>
        <w:autoSpaceDN w:val="0"/>
        <w:adjustRightInd w:val="0"/>
        <w:jc w:val="center"/>
        <w:outlineLvl w:val="2"/>
        <w:rPr>
          <w:b/>
          <w:i/>
          <w:sz w:val="40"/>
          <w:szCs w:val="40"/>
        </w:rPr>
      </w:pPr>
      <w:r>
        <w:rPr>
          <w:b/>
          <w:i/>
          <w:sz w:val="40"/>
          <w:szCs w:val="40"/>
        </w:rPr>
        <w:t>Об алиментных обязательствах родителей и детей</w:t>
      </w:r>
    </w:p>
    <w:p w:rsidR="00FF0C45" w:rsidRDefault="00FF0C45" w:rsidP="001C72F7">
      <w:pPr>
        <w:autoSpaceDE w:val="0"/>
        <w:autoSpaceDN w:val="0"/>
        <w:adjustRightInd w:val="0"/>
        <w:jc w:val="center"/>
        <w:outlineLvl w:val="2"/>
        <w:rPr>
          <w:b/>
          <w:i/>
          <w:sz w:val="40"/>
          <w:szCs w:val="40"/>
        </w:rPr>
      </w:pPr>
      <w:r>
        <w:rPr>
          <w:b/>
          <w:i/>
          <w:noProof/>
          <w:sz w:val="40"/>
          <w:szCs w:val="40"/>
        </w:rPr>
        <w:drawing>
          <wp:anchor distT="0" distB="0" distL="114300" distR="114300" simplePos="0" relativeHeight="251659264" behindDoc="0" locked="0" layoutInCell="0" allowOverlap="1">
            <wp:simplePos x="0" y="0"/>
            <wp:positionH relativeFrom="column">
              <wp:posOffset>216535</wp:posOffset>
            </wp:positionH>
            <wp:positionV relativeFrom="paragraph">
              <wp:posOffset>189865</wp:posOffset>
            </wp:positionV>
            <wp:extent cx="2672080" cy="2924175"/>
            <wp:effectExtent l="19050" t="0" r="0" b="0"/>
            <wp:wrapTopAndBottom/>
            <wp:docPr id="9" name="Рисунок 3" descr="Мои рисунки\Символика министерств и ведомств РФ.files\minj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и рисунки\Символика министерств и ведомств РФ.files\minjust.gif"/>
                    <pic:cNvPicPr>
                      <a:picLocks noChangeAspect="1" noChangeArrowheads="1"/>
                    </pic:cNvPicPr>
                  </pic:nvPicPr>
                  <pic:blipFill>
                    <a:blip r:embed="rId16" cstate="print"/>
                    <a:srcRect/>
                    <a:stretch>
                      <a:fillRect/>
                    </a:stretch>
                  </pic:blipFill>
                  <pic:spPr bwMode="auto">
                    <a:xfrm>
                      <a:off x="0" y="0"/>
                      <a:ext cx="2672080" cy="2924175"/>
                    </a:xfrm>
                    <a:prstGeom prst="rect">
                      <a:avLst/>
                    </a:prstGeom>
                    <a:noFill/>
                    <a:ln w="9525">
                      <a:noFill/>
                      <a:miter lim="800000"/>
                      <a:headEnd/>
                      <a:tailEnd/>
                    </a:ln>
                  </pic:spPr>
                </pic:pic>
              </a:graphicData>
            </a:graphic>
          </wp:anchor>
        </w:drawing>
      </w:r>
    </w:p>
    <w:p w:rsidR="00FF0C45" w:rsidRDefault="00FF0C45" w:rsidP="00FF0C45">
      <w:pPr>
        <w:jc w:val="center"/>
        <w:rPr>
          <w:i/>
        </w:rPr>
      </w:pPr>
    </w:p>
    <w:p w:rsidR="00FF0C45" w:rsidRDefault="00FF0C45" w:rsidP="00FF0C45">
      <w:pPr>
        <w:jc w:val="center"/>
        <w:rPr>
          <w:i/>
        </w:rPr>
      </w:pPr>
    </w:p>
    <w:p w:rsidR="00FF0C45" w:rsidRDefault="00FF0C45" w:rsidP="00FF0C45">
      <w:pPr>
        <w:jc w:val="center"/>
        <w:rPr>
          <w:i/>
        </w:rPr>
      </w:pPr>
    </w:p>
    <w:p w:rsidR="00FF0C45" w:rsidRPr="00E24E3E" w:rsidRDefault="00FF0C45" w:rsidP="00FF0C45">
      <w:pPr>
        <w:jc w:val="center"/>
        <w:rPr>
          <w:i/>
        </w:rPr>
      </w:pPr>
      <w:r w:rsidRPr="00E24E3E">
        <w:rPr>
          <w:i/>
        </w:rPr>
        <w:t xml:space="preserve">Хабаровск </w:t>
      </w:r>
    </w:p>
    <w:p w:rsidR="00FF0C45" w:rsidRPr="00E24E3E" w:rsidRDefault="00FF0C45" w:rsidP="00FF0C45">
      <w:pPr>
        <w:jc w:val="center"/>
        <w:rPr>
          <w:i/>
        </w:rPr>
      </w:pPr>
      <w:r w:rsidRPr="00E24E3E">
        <w:rPr>
          <w:i/>
        </w:rPr>
        <w:t>20</w:t>
      </w:r>
      <w:r w:rsidR="001B5DC2">
        <w:rPr>
          <w:i/>
        </w:rPr>
        <w:t>21</w:t>
      </w:r>
    </w:p>
    <w:p w:rsidR="00FF0C45" w:rsidRPr="000F5B5D" w:rsidRDefault="00FF0C45" w:rsidP="001C72F7">
      <w:pPr>
        <w:autoSpaceDE w:val="0"/>
        <w:autoSpaceDN w:val="0"/>
        <w:adjustRightInd w:val="0"/>
        <w:jc w:val="center"/>
        <w:outlineLvl w:val="2"/>
        <w:rPr>
          <w:b/>
          <w:i/>
          <w:sz w:val="40"/>
          <w:szCs w:val="40"/>
        </w:rPr>
      </w:pPr>
    </w:p>
    <w:sectPr w:rsidR="00FF0C45" w:rsidRPr="000F5B5D" w:rsidSect="00194E9B">
      <w:pgSz w:w="16838" w:h="11906" w:orient="landscape"/>
      <w:pgMar w:top="567" w:right="567" w:bottom="567" w:left="56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CB" w:rsidRDefault="00C50DCB" w:rsidP="00FF0C45">
      <w:r>
        <w:separator/>
      </w:r>
    </w:p>
  </w:endnote>
  <w:endnote w:type="continuationSeparator" w:id="0">
    <w:p w:rsidR="00C50DCB" w:rsidRDefault="00C50DCB" w:rsidP="00FF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CB" w:rsidRDefault="00C50DCB" w:rsidP="00FF0C45">
      <w:r>
        <w:separator/>
      </w:r>
    </w:p>
  </w:footnote>
  <w:footnote w:type="continuationSeparator" w:id="0">
    <w:p w:rsidR="00C50DCB" w:rsidRDefault="00C50DCB" w:rsidP="00FF0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F7"/>
    <w:rsid w:val="0000017A"/>
    <w:rsid w:val="00000A2D"/>
    <w:rsid w:val="00004BFF"/>
    <w:rsid w:val="000050AB"/>
    <w:rsid w:val="00021D06"/>
    <w:rsid w:val="00031B41"/>
    <w:rsid w:val="00036272"/>
    <w:rsid w:val="00036820"/>
    <w:rsid w:val="0006142A"/>
    <w:rsid w:val="00076B44"/>
    <w:rsid w:val="00084688"/>
    <w:rsid w:val="000A7107"/>
    <w:rsid w:val="000C25FE"/>
    <w:rsid w:val="000C2EFF"/>
    <w:rsid w:val="000C5231"/>
    <w:rsid w:val="000D1089"/>
    <w:rsid w:val="000E4A35"/>
    <w:rsid w:val="000F4515"/>
    <w:rsid w:val="0011246C"/>
    <w:rsid w:val="00115C34"/>
    <w:rsid w:val="001168DC"/>
    <w:rsid w:val="00126AF3"/>
    <w:rsid w:val="001325B0"/>
    <w:rsid w:val="00146596"/>
    <w:rsid w:val="00160217"/>
    <w:rsid w:val="00160610"/>
    <w:rsid w:val="00174A85"/>
    <w:rsid w:val="001852AD"/>
    <w:rsid w:val="001857E9"/>
    <w:rsid w:val="00194E9B"/>
    <w:rsid w:val="001A4A5B"/>
    <w:rsid w:val="001B1A48"/>
    <w:rsid w:val="001B4188"/>
    <w:rsid w:val="001B5DC2"/>
    <w:rsid w:val="001C72F7"/>
    <w:rsid w:val="001E559F"/>
    <w:rsid w:val="00203056"/>
    <w:rsid w:val="00206D12"/>
    <w:rsid w:val="00235098"/>
    <w:rsid w:val="00247E3B"/>
    <w:rsid w:val="00262DE4"/>
    <w:rsid w:val="002749B1"/>
    <w:rsid w:val="00280CC7"/>
    <w:rsid w:val="00283082"/>
    <w:rsid w:val="0028698F"/>
    <w:rsid w:val="00296B3A"/>
    <w:rsid w:val="002A16F9"/>
    <w:rsid w:val="002B0698"/>
    <w:rsid w:val="002B390E"/>
    <w:rsid w:val="002D6BA9"/>
    <w:rsid w:val="002D730D"/>
    <w:rsid w:val="002D75D7"/>
    <w:rsid w:val="002F05EE"/>
    <w:rsid w:val="002F6288"/>
    <w:rsid w:val="002F78F9"/>
    <w:rsid w:val="003128B2"/>
    <w:rsid w:val="0031626E"/>
    <w:rsid w:val="003247ED"/>
    <w:rsid w:val="00332235"/>
    <w:rsid w:val="003342AE"/>
    <w:rsid w:val="003826E5"/>
    <w:rsid w:val="00384059"/>
    <w:rsid w:val="003903AD"/>
    <w:rsid w:val="003A02BF"/>
    <w:rsid w:val="003A4B09"/>
    <w:rsid w:val="003B29ED"/>
    <w:rsid w:val="003B47C8"/>
    <w:rsid w:val="003D1E13"/>
    <w:rsid w:val="003D2864"/>
    <w:rsid w:val="003D2C01"/>
    <w:rsid w:val="003D6E75"/>
    <w:rsid w:val="003E1FA7"/>
    <w:rsid w:val="003E3770"/>
    <w:rsid w:val="003E74EC"/>
    <w:rsid w:val="003F4F3B"/>
    <w:rsid w:val="00410C5C"/>
    <w:rsid w:val="00421D2D"/>
    <w:rsid w:val="004454AD"/>
    <w:rsid w:val="0044587D"/>
    <w:rsid w:val="00457656"/>
    <w:rsid w:val="00460DCA"/>
    <w:rsid w:val="00464645"/>
    <w:rsid w:val="004732E6"/>
    <w:rsid w:val="00492A42"/>
    <w:rsid w:val="004976F0"/>
    <w:rsid w:val="004A1E46"/>
    <w:rsid w:val="004B4A77"/>
    <w:rsid w:val="004D0A2F"/>
    <w:rsid w:val="004D620F"/>
    <w:rsid w:val="004D7843"/>
    <w:rsid w:val="004E438C"/>
    <w:rsid w:val="004E5465"/>
    <w:rsid w:val="004E6F81"/>
    <w:rsid w:val="004F4D5A"/>
    <w:rsid w:val="005156FB"/>
    <w:rsid w:val="00525F2D"/>
    <w:rsid w:val="005375D7"/>
    <w:rsid w:val="0054546A"/>
    <w:rsid w:val="00561208"/>
    <w:rsid w:val="0057421B"/>
    <w:rsid w:val="005851A1"/>
    <w:rsid w:val="005A58CD"/>
    <w:rsid w:val="005B0B91"/>
    <w:rsid w:val="005B0EDA"/>
    <w:rsid w:val="005B6FF1"/>
    <w:rsid w:val="005C7986"/>
    <w:rsid w:val="005D68F1"/>
    <w:rsid w:val="005E68BA"/>
    <w:rsid w:val="006176B5"/>
    <w:rsid w:val="00625BB1"/>
    <w:rsid w:val="00650699"/>
    <w:rsid w:val="00660557"/>
    <w:rsid w:val="00661BBA"/>
    <w:rsid w:val="00662421"/>
    <w:rsid w:val="0066613B"/>
    <w:rsid w:val="006A5560"/>
    <w:rsid w:val="006A7E2A"/>
    <w:rsid w:val="006B074A"/>
    <w:rsid w:val="006B0D44"/>
    <w:rsid w:val="006C0C46"/>
    <w:rsid w:val="006D26CC"/>
    <w:rsid w:val="006D321F"/>
    <w:rsid w:val="006E5760"/>
    <w:rsid w:val="006E6FEB"/>
    <w:rsid w:val="006E7806"/>
    <w:rsid w:val="006F24C3"/>
    <w:rsid w:val="00703921"/>
    <w:rsid w:val="007219CA"/>
    <w:rsid w:val="007301AB"/>
    <w:rsid w:val="007301CE"/>
    <w:rsid w:val="0073143B"/>
    <w:rsid w:val="00732D36"/>
    <w:rsid w:val="00762CFF"/>
    <w:rsid w:val="00787EEA"/>
    <w:rsid w:val="00791DE7"/>
    <w:rsid w:val="007A439C"/>
    <w:rsid w:val="007C0589"/>
    <w:rsid w:val="007E3225"/>
    <w:rsid w:val="007E52DC"/>
    <w:rsid w:val="007F06DA"/>
    <w:rsid w:val="0083090C"/>
    <w:rsid w:val="00830F1F"/>
    <w:rsid w:val="00850800"/>
    <w:rsid w:val="008563C3"/>
    <w:rsid w:val="0088304B"/>
    <w:rsid w:val="008B403E"/>
    <w:rsid w:val="008C0A71"/>
    <w:rsid w:val="008C2DA2"/>
    <w:rsid w:val="008E23D5"/>
    <w:rsid w:val="008F109A"/>
    <w:rsid w:val="008F74DA"/>
    <w:rsid w:val="009003E1"/>
    <w:rsid w:val="009103BA"/>
    <w:rsid w:val="00912572"/>
    <w:rsid w:val="009211FD"/>
    <w:rsid w:val="009272EE"/>
    <w:rsid w:val="00940DAB"/>
    <w:rsid w:val="009501B0"/>
    <w:rsid w:val="009552FF"/>
    <w:rsid w:val="00956FAE"/>
    <w:rsid w:val="00965F45"/>
    <w:rsid w:val="009766E6"/>
    <w:rsid w:val="0098005C"/>
    <w:rsid w:val="00992D03"/>
    <w:rsid w:val="009A703A"/>
    <w:rsid w:val="009B060E"/>
    <w:rsid w:val="009B11E9"/>
    <w:rsid w:val="009C0CBD"/>
    <w:rsid w:val="009D0035"/>
    <w:rsid w:val="009D1CB6"/>
    <w:rsid w:val="009E21FB"/>
    <w:rsid w:val="00A022BB"/>
    <w:rsid w:val="00A1520D"/>
    <w:rsid w:val="00A3026F"/>
    <w:rsid w:val="00A306EC"/>
    <w:rsid w:val="00A34CF4"/>
    <w:rsid w:val="00A559E5"/>
    <w:rsid w:val="00A65969"/>
    <w:rsid w:val="00A80813"/>
    <w:rsid w:val="00A929BF"/>
    <w:rsid w:val="00AA0919"/>
    <w:rsid w:val="00AA45FE"/>
    <w:rsid w:val="00AB6918"/>
    <w:rsid w:val="00AF0A3F"/>
    <w:rsid w:val="00AF70ED"/>
    <w:rsid w:val="00AF73A2"/>
    <w:rsid w:val="00B07E08"/>
    <w:rsid w:val="00B217C9"/>
    <w:rsid w:val="00B3265D"/>
    <w:rsid w:val="00B32D0B"/>
    <w:rsid w:val="00B36D2E"/>
    <w:rsid w:val="00B41FE1"/>
    <w:rsid w:val="00B672B1"/>
    <w:rsid w:val="00B83382"/>
    <w:rsid w:val="00B86550"/>
    <w:rsid w:val="00B921EA"/>
    <w:rsid w:val="00B9358B"/>
    <w:rsid w:val="00B9643B"/>
    <w:rsid w:val="00BA67E2"/>
    <w:rsid w:val="00BB56B3"/>
    <w:rsid w:val="00BC0C22"/>
    <w:rsid w:val="00BC1721"/>
    <w:rsid w:val="00BC6807"/>
    <w:rsid w:val="00BC7FAF"/>
    <w:rsid w:val="00BD0895"/>
    <w:rsid w:val="00BF2011"/>
    <w:rsid w:val="00C0115A"/>
    <w:rsid w:val="00C07754"/>
    <w:rsid w:val="00C33316"/>
    <w:rsid w:val="00C50DCB"/>
    <w:rsid w:val="00C632FF"/>
    <w:rsid w:val="00C70A7C"/>
    <w:rsid w:val="00C823A1"/>
    <w:rsid w:val="00C84F28"/>
    <w:rsid w:val="00C92F6D"/>
    <w:rsid w:val="00CB6394"/>
    <w:rsid w:val="00CC2F52"/>
    <w:rsid w:val="00CC44D0"/>
    <w:rsid w:val="00CF7D17"/>
    <w:rsid w:val="00D176B9"/>
    <w:rsid w:val="00D26CAE"/>
    <w:rsid w:val="00D31390"/>
    <w:rsid w:val="00D57F9B"/>
    <w:rsid w:val="00D73C22"/>
    <w:rsid w:val="00D7596B"/>
    <w:rsid w:val="00DA3A40"/>
    <w:rsid w:val="00DA72A3"/>
    <w:rsid w:val="00DB2B97"/>
    <w:rsid w:val="00DC3E0F"/>
    <w:rsid w:val="00DF29CE"/>
    <w:rsid w:val="00E03B30"/>
    <w:rsid w:val="00E045E5"/>
    <w:rsid w:val="00E12614"/>
    <w:rsid w:val="00E1730F"/>
    <w:rsid w:val="00E24E3E"/>
    <w:rsid w:val="00E318AE"/>
    <w:rsid w:val="00E4449A"/>
    <w:rsid w:val="00E45F45"/>
    <w:rsid w:val="00E55040"/>
    <w:rsid w:val="00E60568"/>
    <w:rsid w:val="00E64D77"/>
    <w:rsid w:val="00E77575"/>
    <w:rsid w:val="00E83C4C"/>
    <w:rsid w:val="00E85C97"/>
    <w:rsid w:val="00E85F40"/>
    <w:rsid w:val="00E87E91"/>
    <w:rsid w:val="00ED0C73"/>
    <w:rsid w:val="00ED7CBB"/>
    <w:rsid w:val="00EE331A"/>
    <w:rsid w:val="00F11659"/>
    <w:rsid w:val="00F50E37"/>
    <w:rsid w:val="00F6418B"/>
    <w:rsid w:val="00F71F2A"/>
    <w:rsid w:val="00F80667"/>
    <w:rsid w:val="00F852A0"/>
    <w:rsid w:val="00FA116C"/>
    <w:rsid w:val="00FB3BF5"/>
    <w:rsid w:val="00FB645C"/>
    <w:rsid w:val="00FC172C"/>
    <w:rsid w:val="00FC5808"/>
    <w:rsid w:val="00FE3A30"/>
    <w:rsid w:val="00FF0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43444-AE85-491D-8B97-0E80CCDF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2F7"/>
    <w:pPr>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FF0C45"/>
    <w:pPr>
      <w:tabs>
        <w:tab w:val="center" w:pos="4677"/>
        <w:tab w:val="right" w:pos="9355"/>
      </w:tabs>
    </w:pPr>
  </w:style>
  <w:style w:type="character" w:customStyle="1" w:styleId="a4">
    <w:name w:val="Верхний колонтитул Знак"/>
    <w:basedOn w:val="a0"/>
    <w:link w:val="a3"/>
    <w:uiPriority w:val="99"/>
    <w:semiHidden/>
    <w:rsid w:val="00FF0C45"/>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FF0C45"/>
    <w:pPr>
      <w:tabs>
        <w:tab w:val="center" w:pos="4677"/>
        <w:tab w:val="right" w:pos="9355"/>
      </w:tabs>
    </w:pPr>
  </w:style>
  <w:style w:type="character" w:customStyle="1" w:styleId="a6">
    <w:name w:val="Нижний колонтитул Знак"/>
    <w:basedOn w:val="a0"/>
    <w:link w:val="a5"/>
    <w:uiPriority w:val="99"/>
    <w:semiHidden/>
    <w:rsid w:val="00FF0C4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B5DC2"/>
    <w:rPr>
      <w:rFonts w:ascii="Segoe UI" w:hAnsi="Segoe UI" w:cs="Segoe UI"/>
      <w:sz w:val="18"/>
      <w:szCs w:val="18"/>
    </w:rPr>
  </w:style>
  <w:style w:type="character" w:customStyle="1" w:styleId="a8">
    <w:name w:val="Текст выноски Знак"/>
    <w:basedOn w:val="a0"/>
    <w:link w:val="a7"/>
    <w:uiPriority w:val="99"/>
    <w:semiHidden/>
    <w:rsid w:val="001B5DC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E9551C9CF2A78BC3B16D6D8C56D0844BCBAF15C997661C14A1DD16ED99D6D67238C8E6C053B374A5j1X" TargetMode="External"/><Relationship Id="rId13" Type="http://schemas.openxmlformats.org/officeDocument/2006/relationships/hyperlink" Target="consultantplus://offline/ref=A1CDF4DBA130EE3EC9383637141008621B2A79C336AC45982EB2ABCEF1F6C215985359FD49D8D4F7h6fB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8E9551C9CF2A78BC3B16D6D8C56D0844BC8A510C29F661C14A1DD16ED99D6D67238C8E6C051B572A5j7X" TargetMode="External"/><Relationship Id="rId12" Type="http://schemas.openxmlformats.org/officeDocument/2006/relationships/hyperlink" Target="consultantplus://offline/ref=A1CDF4DBA130EE3EC938363714100862192179C538AE189226EBA7CChFf6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consultantplus://offline/ref=E8E9551C9CF2A78BC3B16D6D8C56D08448C2A016C0C1311E45F4D313E5C99EC63C7DC5E7C155ABj8X" TargetMode="External"/><Relationship Id="rId11" Type="http://schemas.openxmlformats.org/officeDocument/2006/relationships/hyperlink" Target="consultantplus://offline/ref=E8E9551C9CF2A78BC3B16D6D8C56D0844BC8A510C29F661C14A1DD16ED99D6D67238C8E6C051B572A5j7X" TargetMode="External"/><Relationship Id="rId5" Type="http://schemas.openxmlformats.org/officeDocument/2006/relationships/endnotes" Target="endnotes.xml"/><Relationship Id="rId15" Type="http://schemas.openxmlformats.org/officeDocument/2006/relationships/hyperlink" Target="consultantplus://offline/ref=DF8FBA9F936758000C7D2AB2C601CD1CCD18C349CEDB9F29B0B2092FAAF0CE2F8A84C7E828F64819bFs0V" TargetMode="External"/><Relationship Id="rId10" Type="http://schemas.openxmlformats.org/officeDocument/2006/relationships/hyperlink" Target="consultantplus://offline/ref=E8E9551C9CF2A78BC3B16D6D8C56D0844BC8A510C29F661C14A1DD16ED99D6D67238C8E6C051B57AA5j5X" TargetMode="External"/><Relationship Id="rId4" Type="http://schemas.openxmlformats.org/officeDocument/2006/relationships/footnotes" Target="footnotes.xml"/><Relationship Id="rId9" Type="http://schemas.openxmlformats.org/officeDocument/2006/relationships/hyperlink" Target="consultantplus://offline/ref=E8E9551C9CF2A78BC3B16D6D8C56D0844BC8A410C89E661C14A1DD16ED99D6D67238C8E6C051B97AA5j0X" TargetMode="External"/><Relationship Id="rId14" Type="http://schemas.openxmlformats.org/officeDocument/2006/relationships/hyperlink" Target="consultantplus://offline/ref=DF8FBA9F936758000C7D2AB2C601CD1CCD18C14BCAD89F29B0B2092FAAF0CE2F8A84C7E828F64E1FbFs1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Главное управление Минюста России в ДФО</Company>
  <LinksUpToDate>false</LinksUpToDate>
  <CharactersWithSpaces>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Lysikov</dc:creator>
  <cp:lastModifiedBy>Валентина Павловна Воронина</cp:lastModifiedBy>
  <cp:revision>2</cp:revision>
  <cp:lastPrinted>2021-10-25T07:54:00Z</cp:lastPrinted>
  <dcterms:created xsi:type="dcterms:W3CDTF">2021-10-27T04:35:00Z</dcterms:created>
  <dcterms:modified xsi:type="dcterms:W3CDTF">2021-10-27T04:35:00Z</dcterms:modified>
</cp:coreProperties>
</file>